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2827C4A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BC40F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6893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56E72FB3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BC40F2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01388/01338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A2E2BC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BC40F2">
        <w:rPr>
          <w:rFonts w:ascii="Arial" w:eastAsia="Times New Roman" w:hAnsi="Arial" w:cs="Arial"/>
          <w:b/>
          <w:bCs/>
          <w:sz w:val="22"/>
          <w:szCs w:val="22"/>
        </w:rPr>
        <w:t>smarowniczek i wskaźników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8F1351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40F2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2026-03-25T09:59:00Z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